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FD7" w:rsidRDefault="00142FD7" w:rsidP="00142FD7">
      <w:pPr>
        <w:spacing w:after="200" w:line="360" w:lineRule="auto"/>
        <w:ind w:left="-567" w:right="-801"/>
        <w:jc w:val="both"/>
        <w:rPr>
          <w:rFonts w:ascii="Arial" w:eastAsia="Calibri" w:hAnsi="Arial" w:cs="Arial"/>
          <w:b/>
          <w:sz w:val="24"/>
          <w:szCs w:val="24"/>
        </w:rPr>
      </w:pPr>
      <w:proofErr w:type="spellStart"/>
      <w:r w:rsidRPr="00142FD7">
        <w:rPr>
          <w:rFonts w:ascii="Arial" w:eastAsia="Calibri" w:hAnsi="Arial" w:cs="Arial"/>
          <w:b/>
          <w:sz w:val="24"/>
          <w:szCs w:val="24"/>
        </w:rPr>
        <w:t>Baraguá</w:t>
      </w:r>
      <w:proofErr w:type="spellEnd"/>
      <w:r w:rsidRPr="00142FD7">
        <w:rPr>
          <w:rFonts w:ascii="Arial" w:eastAsia="Calibri" w:hAnsi="Arial" w:cs="Arial"/>
          <w:b/>
          <w:sz w:val="24"/>
          <w:szCs w:val="24"/>
        </w:rPr>
        <w:t xml:space="preserve"> en la</w:t>
      </w:r>
      <w:r>
        <w:rPr>
          <w:rFonts w:ascii="Arial" w:eastAsia="Calibri" w:hAnsi="Arial" w:cs="Arial"/>
          <w:b/>
          <w:sz w:val="24"/>
          <w:szCs w:val="24"/>
        </w:rPr>
        <w:t xml:space="preserve"> trayectoria política de Maceo </w:t>
      </w:r>
      <w:r w:rsidRPr="00142FD7">
        <w:rPr>
          <w:rFonts w:ascii="Arial" w:eastAsia="Calibri" w:hAnsi="Arial" w:cs="Arial"/>
          <w:b/>
          <w:sz w:val="24"/>
          <w:szCs w:val="24"/>
        </w:rPr>
        <w:t>(fragmentos)</w:t>
      </w:r>
    </w:p>
    <w:p w:rsidR="00142FD7" w:rsidRDefault="00142FD7" w:rsidP="00142FD7">
      <w:pPr>
        <w:spacing w:after="200" w:line="360" w:lineRule="auto"/>
        <w:ind w:left="-567" w:right="-801"/>
        <w:jc w:val="both"/>
        <w:rPr>
          <w:rFonts w:ascii="Arial" w:eastAsia="Calibri" w:hAnsi="Arial" w:cs="Arial"/>
          <w:b/>
          <w:sz w:val="24"/>
          <w:szCs w:val="24"/>
        </w:rPr>
      </w:pPr>
      <w:r>
        <w:rPr>
          <w:rFonts w:ascii="Arial" w:eastAsia="Calibri" w:hAnsi="Arial" w:cs="Arial"/>
          <w:b/>
          <w:sz w:val="24"/>
          <w:szCs w:val="24"/>
        </w:rPr>
        <w:t>Autor: Israel</w:t>
      </w:r>
      <w:r w:rsidRPr="00142FD7">
        <w:rPr>
          <w:rFonts w:ascii="Arial" w:eastAsia="Calibri" w:hAnsi="Arial" w:cs="Arial"/>
          <w:b/>
          <w:sz w:val="24"/>
          <w:szCs w:val="24"/>
        </w:rPr>
        <w:t xml:space="preserve"> </w:t>
      </w:r>
      <w:r>
        <w:rPr>
          <w:rFonts w:ascii="Arial" w:eastAsia="Calibri" w:hAnsi="Arial" w:cs="Arial"/>
          <w:b/>
          <w:sz w:val="24"/>
          <w:szCs w:val="24"/>
        </w:rPr>
        <w:t xml:space="preserve">Escalona </w:t>
      </w:r>
      <w:proofErr w:type="spellStart"/>
      <w:r>
        <w:rPr>
          <w:rFonts w:ascii="Arial" w:eastAsia="Calibri" w:hAnsi="Arial" w:cs="Arial"/>
          <w:b/>
          <w:sz w:val="24"/>
          <w:szCs w:val="24"/>
        </w:rPr>
        <w:t>Chadez</w:t>
      </w:r>
      <w:proofErr w:type="spellEnd"/>
      <w:r w:rsidR="00CF53EC">
        <w:rPr>
          <w:rFonts w:ascii="Arial" w:eastAsia="Calibri" w:hAnsi="Arial" w:cs="Arial"/>
          <w:b/>
          <w:sz w:val="24"/>
          <w:szCs w:val="24"/>
        </w:rPr>
        <w:t>*</w:t>
      </w:r>
    </w:p>
    <w:p w:rsidR="00CF53EC" w:rsidRDefault="00CF53EC" w:rsidP="00142FD7">
      <w:pPr>
        <w:spacing w:after="200" w:line="360" w:lineRule="auto"/>
        <w:ind w:left="-567" w:right="-801"/>
        <w:jc w:val="both"/>
        <w:rPr>
          <w:rFonts w:ascii="Arial" w:eastAsia="Calibri" w:hAnsi="Arial" w:cs="Arial"/>
          <w:b/>
          <w:sz w:val="24"/>
          <w:szCs w:val="24"/>
        </w:rPr>
      </w:pPr>
      <w:r>
        <w:rPr>
          <w:rFonts w:ascii="Arial" w:eastAsia="Calibri" w:hAnsi="Arial" w:cs="Arial"/>
          <w:b/>
          <w:sz w:val="24"/>
          <w:szCs w:val="24"/>
        </w:rPr>
        <w:t>*Doctor en Ciencias Históricas. Profesor de la Universidad de Oriente</w:t>
      </w:r>
    </w:p>
    <w:p w:rsidR="00E45C11" w:rsidRDefault="00142FD7" w:rsidP="00142FD7">
      <w:pPr>
        <w:spacing w:after="200" w:line="360" w:lineRule="auto"/>
        <w:ind w:left="-567" w:right="-801"/>
        <w:jc w:val="both"/>
        <w:rPr>
          <w:rFonts w:ascii="Arial" w:eastAsia="Calibri" w:hAnsi="Arial" w:cs="Arial"/>
          <w:b/>
          <w:sz w:val="24"/>
          <w:szCs w:val="24"/>
        </w:rPr>
      </w:pPr>
      <w:r w:rsidRPr="00142FD7">
        <w:rPr>
          <w:rFonts w:ascii="Arial" w:eastAsia="Calibri" w:hAnsi="Arial" w:cs="Arial"/>
          <w:b/>
          <w:sz w:val="24"/>
          <w:szCs w:val="24"/>
        </w:rPr>
        <w:t>Revista Bohemia. Octubre de 2018. Edición Extraordinaria. P. 20-23</w:t>
      </w:r>
    </w:p>
    <w:p w:rsidR="008D37B2" w:rsidRDefault="009D7E3F" w:rsidP="00142FD7">
      <w:pPr>
        <w:spacing w:after="200" w:line="360" w:lineRule="auto"/>
        <w:ind w:left="-567" w:right="-801"/>
        <w:jc w:val="both"/>
        <w:rPr>
          <w:rFonts w:ascii="Arial" w:eastAsia="Calibri" w:hAnsi="Arial" w:cs="Arial"/>
          <w:sz w:val="24"/>
          <w:szCs w:val="24"/>
        </w:rPr>
      </w:pPr>
      <w:r>
        <w:rPr>
          <w:rFonts w:ascii="Arial" w:eastAsia="Calibri" w:hAnsi="Arial" w:cs="Arial"/>
          <w:sz w:val="24"/>
          <w:szCs w:val="24"/>
        </w:rPr>
        <w:t xml:space="preserve">Es usual que a las grandes personalidades históricas se les vincule e identifique, casi exclusivamente, con los momentos cumbres de su trayectoria. De esta manera al valorar la ejecutoria política y militar del mayor general Antonio Maceo se le relaciona, con mucho énfasis con la Protesta de </w:t>
      </w:r>
      <w:proofErr w:type="spellStart"/>
      <w:r>
        <w:rPr>
          <w:rFonts w:ascii="Arial" w:eastAsia="Calibri" w:hAnsi="Arial" w:cs="Arial"/>
          <w:sz w:val="24"/>
          <w:szCs w:val="24"/>
        </w:rPr>
        <w:t>Baraguá</w:t>
      </w:r>
      <w:proofErr w:type="spellEnd"/>
      <w:r>
        <w:rPr>
          <w:rFonts w:ascii="Arial" w:eastAsia="Calibri" w:hAnsi="Arial" w:cs="Arial"/>
          <w:sz w:val="24"/>
          <w:szCs w:val="24"/>
        </w:rPr>
        <w:t xml:space="preserve"> y la invasión de Oriente a Occidente realizada durante la guerra de independencia. </w:t>
      </w:r>
    </w:p>
    <w:p w:rsidR="00112548" w:rsidRDefault="008D37B2" w:rsidP="00142FD7">
      <w:pPr>
        <w:spacing w:after="200" w:line="360" w:lineRule="auto"/>
        <w:ind w:left="-567" w:right="-801"/>
        <w:jc w:val="both"/>
        <w:rPr>
          <w:rFonts w:ascii="Arial" w:eastAsia="Calibri" w:hAnsi="Arial" w:cs="Arial"/>
          <w:sz w:val="24"/>
          <w:szCs w:val="24"/>
        </w:rPr>
      </w:pPr>
      <w:r>
        <w:rPr>
          <w:rFonts w:ascii="Arial" w:eastAsia="Calibri" w:hAnsi="Arial" w:cs="Arial"/>
          <w:sz w:val="24"/>
          <w:szCs w:val="24"/>
        </w:rPr>
        <w:t xml:space="preserve">Si bien es cierto que el tratamiento preferente a la ejecutoria militar del destacado revolucionario, dado por la historiografía, ha influido en que su proyección política sea menos divulgada y que el prócer no se propuso elaborar una teoría política, </w:t>
      </w:r>
      <w:r w:rsidR="00906DB3">
        <w:rPr>
          <w:rFonts w:ascii="Arial" w:eastAsia="Calibri" w:hAnsi="Arial" w:cs="Arial"/>
          <w:sz w:val="24"/>
          <w:szCs w:val="24"/>
        </w:rPr>
        <w:t>pues la mayor parte de sus ideas surgieron en el fragor de la lucha por la independencia nacional, como repuesta a imperativos del empeño liberador de su pueblo, siempre en defen</w:t>
      </w:r>
      <w:r w:rsidR="00112548">
        <w:rPr>
          <w:rFonts w:ascii="Arial" w:eastAsia="Calibri" w:hAnsi="Arial" w:cs="Arial"/>
          <w:sz w:val="24"/>
          <w:szCs w:val="24"/>
        </w:rPr>
        <w:t>sa de principios fundamentales; no caben dudas de que el guerrero poseyó un consistente pensamiento político, y que la Guerra de los Diez Años resultó definitoria en su formación.</w:t>
      </w:r>
    </w:p>
    <w:p w:rsidR="00DF148A" w:rsidRDefault="00D06B2F" w:rsidP="00DF148A">
      <w:pPr>
        <w:spacing w:after="200" w:line="360" w:lineRule="auto"/>
        <w:ind w:left="-567" w:right="-801"/>
        <w:jc w:val="both"/>
        <w:rPr>
          <w:rFonts w:ascii="Arial" w:eastAsia="Calibri" w:hAnsi="Arial" w:cs="Arial"/>
          <w:sz w:val="24"/>
          <w:szCs w:val="24"/>
        </w:rPr>
      </w:pPr>
      <w:r>
        <w:rPr>
          <w:rFonts w:ascii="Arial" w:eastAsia="Calibri" w:hAnsi="Arial" w:cs="Arial"/>
          <w:sz w:val="24"/>
          <w:szCs w:val="24"/>
        </w:rPr>
        <w:t xml:space="preserve">…Por su extracción social, condición racial y el marco de su desenvolvimiento en la jurisdicción de Cuba –sólido baluarte del coloniaje hispano-, Maceo no estaba en condiciones de liderar la obra redentora del pueblo cubano, pero con su inmediata incorporación a la manigua demostró la formación política revolucionaria que poseía. </w:t>
      </w:r>
    </w:p>
    <w:p w:rsidR="006C628D" w:rsidRDefault="006C628D" w:rsidP="00DF148A">
      <w:pPr>
        <w:spacing w:after="200" w:line="360" w:lineRule="auto"/>
        <w:ind w:left="-567" w:right="-801"/>
        <w:jc w:val="both"/>
        <w:rPr>
          <w:rFonts w:ascii="Arial" w:eastAsia="Calibri" w:hAnsi="Arial" w:cs="Arial"/>
          <w:sz w:val="24"/>
          <w:szCs w:val="24"/>
        </w:rPr>
      </w:pPr>
      <w:r>
        <w:rPr>
          <w:rFonts w:ascii="Arial" w:eastAsia="Calibri" w:hAnsi="Arial" w:cs="Arial"/>
          <w:sz w:val="24"/>
          <w:szCs w:val="24"/>
        </w:rPr>
        <w:t xml:space="preserve">Durante los primeros años de la contienda su labor se caracterizó por el ascenso de su autoridad y prestigio militares  y por su respaldo a las instituciones establecidas en la República en Armas, y a sus decisiones, aun cuando nos la compartiera totalmente o las considerara inadecuadas. </w:t>
      </w:r>
      <w:r w:rsidR="00D35C06">
        <w:rPr>
          <w:rFonts w:ascii="Arial" w:eastAsia="Calibri" w:hAnsi="Arial" w:cs="Arial"/>
          <w:sz w:val="24"/>
          <w:szCs w:val="24"/>
        </w:rPr>
        <w:t>…</w:t>
      </w:r>
    </w:p>
    <w:p w:rsidR="00A86A20" w:rsidRDefault="003116B1" w:rsidP="00142FD7">
      <w:pPr>
        <w:spacing w:after="200" w:line="360" w:lineRule="auto"/>
        <w:ind w:left="-567" w:right="-801"/>
        <w:jc w:val="both"/>
        <w:rPr>
          <w:rFonts w:ascii="Arial" w:eastAsia="Calibri" w:hAnsi="Arial" w:cs="Arial"/>
          <w:sz w:val="24"/>
          <w:szCs w:val="24"/>
        </w:rPr>
      </w:pPr>
      <w:r>
        <w:rPr>
          <w:rFonts w:ascii="Arial" w:eastAsia="Calibri" w:hAnsi="Arial" w:cs="Arial"/>
          <w:sz w:val="24"/>
          <w:szCs w:val="24"/>
        </w:rPr>
        <w:t xml:space="preserve">Es entre los años 1874 y 1878 que se produce el ascenso de su participación en la cuestión política y la radicalización de su postura hasta su encumbramiento en la Protesta de </w:t>
      </w:r>
      <w:proofErr w:type="spellStart"/>
      <w:r>
        <w:rPr>
          <w:rFonts w:ascii="Arial" w:eastAsia="Calibri" w:hAnsi="Arial" w:cs="Arial"/>
          <w:sz w:val="24"/>
          <w:szCs w:val="24"/>
        </w:rPr>
        <w:t>Baraguá</w:t>
      </w:r>
      <w:proofErr w:type="spellEnd"/>
      <w:r>
        <w:rPr>
          <w:rFonts w:ascii="Arial" w:eastAsia="Calibri" w:hAnsi="Arial" w:cs="Arial"/>
          <w:sz w:val="24"/>
          <w:szCs w:val="24"/>
        </w:rPr>
        <w:t>. .. Durante este periodo la posición de Maceo se define por el conocimiento y enfrentamiento a las discordias internas de la Revolución</w:t>
      </w:r>
      <w:r w:rsidR="00E14D5F">
        <w:rPr>
          <w:rFonts w:ascii="Arial" w:eastAsia="Calibri" w:hAnsi="Arial" w:cs="Arial"/>
          <w:sz w:val="24"/>
          <w:szCs w:val="24"/>
        </w:rPr>
        <w:t xml:space="preserve">, el respeto a los órganos gubernamentales establecidos y a </w:t>
      </w:r>
      <w:r w:rsidR="00E14D5F">
        <w:rPr>
          <w:rFonts w:ascii="Arial" w:eastAsia="Calibri" w:hAnsi="Arial" w:cs="Arial"/>
          <w:sz w:val="24"/>
          <w:szCs w:val="24"/>
        </w:rPr>
        <w:lastRenderedPageBreak/>
        <w:t xml:space="preserve">sus decisiones mientras no afectaran los principios </w:t>
      </w:r>
      <w:r w:rsidR="007F3F63">
        <w:rPr>
          <w:rFonts w:ascii="Arial" w:eastAsia="Calibri" w:hAnsi="Arial" w:cs="Arial"/>
          <w:sz w:val="24"/>
          <w:szCs w:val="24"/>
        </w:rPr>
        <w:t>y la defensa de la Revolución, expresados en su oposición al Convenio del Zanjón</w:t>
      </w:r>
      <w:r w:rsidR="00A86A20">
        <w:rPr>
          <w:rFonts w:ascii="Arial" w:eastAsia="Calibri" w:hAnsi="Arial" w:cs="Arial"/>
          <w:sz w:val="24"/>
          <w:szCs w:val="24"/>
        </w:rPr>
        <w:t>….</w:t>
      </w:r>
    </w:p>
    <w:p w:rsidR="003E482C" w:rsidRDefault="00A86A20" w:rsidP="00142FD7">
      <w:pPr>
        <w:spacing w:after="200" w:line="360" w:lineRule="auto"/>
        <w:ind w:left="-567" w:right="-801"/>
        <w:jc w:val="both"/>
        <w:rPr>
          <w:rFonts w:ascii="Arial" w:eastAsia="Calibri" w:hAnsi="Arial" w:cs="Arial"/>
          <w:sz w:val="24"/>
          <w:szCs w:val="24"/>
        </w:rPr>
      </w:pPr>
      <w:r>
        <w:rPr>
          <w:rFonts w:ascii="Arial" w:eastAsia="Calibri" w:hAnsi="Arial" w:cs="Arial"/>
          <w:sz w:val="24"/>
          <w:szCs w:val="24"/>
        </w:rPr>
        <w:t xml:space="preserve">La sedición de Lagunas de Varona, encabezada por el líder tunero Vicente García el 26 de abril de 1875, propició el ascenso de la actuación política de Maceo, quien el 18 de junio convocó a una reunión en Alcalá, donde consideró lógicas y necesarias muchas de las demandas de los amotinados, pero rechazó </w:t>
      </w:r>
      <w:r w:rsidR="002E4A80">
        <w:rPr>
          <w:rFonts w:ascii="Arial" w:eastAsia="Calibri" w:hAnsi="Arial" w:cs="Arial"/>
          <w:sz w:val="24"/>
          <w:szCs w:val="24"/>
        </w:rPr>
        <w:t>el uso de la insubordinación como camino para solucionar los problemas de la Revolución y reiteró la necesidad de respetar los órganos gubernamentales constituidos; así lo comunicó al presidente Salvador Cisneros Betan</w:t>
      </w:r>
      <w:r w:rsidR="003E482C">
        <w:rPr>
          <w:rFonts w:ascii="Arial" w:eastAsia="Calibri" w:hAnsi="Arial" w:cs="Arial"/>
          <w:sz w:val="24"/>
          <w:szCs w:val="24"/>
        </w:rPr>
        <w:t>court en carta del 30 de junio.…</w:t>
      </w:r>
    </w:p>
    <w:p w:rsidR="002229F4" w:rsidRDefault="006B2744" w:rsidP="00DF148A">
      <w:pPr>
        <w:spacing w:after="200" w:line="360" w:lineRule="auto"/>
        <w:ind w:left="-567" w:right="-801"/>
        <w:jc w:val="both"/>
        <w:rPr>
          <w:rFonts w:ascii="Arial" w:eastAsia="Calibri" w:hAnsi="Arial" w:cs="Arial"/>
          <w:sz w:val="24"/>
          <w:szCs w:val="24"/>
        </w:rPr>
      </w:pPr>
      <w:r>
        <w:rPr>
          <w:rFonts w:ascii="Arial" w:eastAsia="Calibri" w:hAnsi="Arial" w:cs="Arial"/>
          <w:sz w:val="24"/>
          <w:szCs w:val="24"/>
        </w:rPr>
        <w:t xml:space="preserve">Esta posición fue ratificada en 1877, cuando nuevamente Vicente García se insubordinó en Santa Rita </w:t>
      </w:r>
      <w:r w:rsidR="00DD7621">
        <w:rPr>
          <w:rFonts w:ascii="Arial" w:eastAsia="Calibri" w:hAnsi="Arial" w:cs="Arial"/>
          <w:sz w:val="24"/>
          <w:szCs w:val="24"/>
        </w:rPr>
        <w:t xml:space="preserve">y expuso un programa de demandas. </w:t>
      </w:r>
      <w:r w:rsidR="00CA633C">
        <w:rPr>
          <w:rFonts w:ascii="Arial" w:eastAsia="Calibri" w:hAnsi="Arial" w:cs="Arial"/>
          <w:sz w:val="24"/>
          <w:szCs w:val="24"/>
        </w:rPr>
        <w:t xml:space="preserve">Ante la invitación del líder tunero para que se sumara al movimiento, Maceo respondió negativamente </w:t>
      </w:r>
      <w:r w:rsidR="00BD109D">
        <w:rPr>
          <w:rFonts w:ascii="Arial" w:eastAsia="Calibri" w:hAnsi="Arial" w:cs="Arial"/>
          <w:sz w:val="24"/>
          <w:szCs w:val="24"/>
        </w:rPr>
        <w:t xml:space="preserve"> y reiteró principios insoslayables,….pero cuando la Cámara de Representantes contactó con las autoridades españolas y en el campo insurrecto comenzaron a predominar las posiciones conciliadoras, su actitud se tornó intransigente frente a la claudicación vergonzosa. </w:t>
      </w:r>
    </w:p>
    <w:p w:rsidR="00BD109D" w:rsidRDefault="002229F4" w:rsidP="00142FD7">
      <w:pPr>
        <w:spacing w:after="200" w:line="360" w:lineRule="auto"/>
        <w:ind w:left="-567" w:right="-801"/>
        <w:jc w:val="both"/>
        <w:rPr>
          <w:rFonts w:ascii="Arial" w:eastAsia="Calibri" w:hAnsi="Arial" w:cs="Arial"/>
          <w:sz w:val="24"/>
          <w:szCs w:val="24"/>
        </w:rPr>
      </w:pPr>
      <w:r>
        <w:rPr>
          <w:rFonts w:ascii="Arial" w:eastAsia="Calibri" w:hAnsi="Arial" w:cs="Arial"/>
          <w:sz w:val="24"/>
          <w:szCs w:val="24"/>
        </w:rPr>
        <w:t xml:space="preserve">… el periodo posterior a la Protesta de </w:t>
      </w:r>
      <w:proofErr w:type="spellStart"/>
      <w:r>
        <w:rPr>
          <w:rFonts w:ascii="Arial" w:eastAsia="Calibri" w:hAnsi="Arial" w:cs="Arial"/>
          <w:sz w:val="24"/>
          <w:szCs w:val="24"/>
        </w:rPr>
        <w:t>Baraguá</w:t>
      </w:r>
      <w:proofErr w:type="spellEnd"/>
      <w:r>
        <w:rPr>
          <w:rFonts w:ascii="Arial" w:eastAsia="Calibri" w:hAnsi="Arial" w:cs="Arial"/>
          <w:sz w:val="24"/>
          <w:szCs w:val="24"/>
        </w:rPr>
        <w:t xml:space="preserve"> fue propicio para que desarrollara </w:t>
      </w:r>
      <w:r w:rsidR="00EF08FA">
        <w:rPr>
          <w:rFonts w:ascii="Arial" w:eastAsia="Calibri" w:hAnsi="Arial" w:cs="Arial"/>
          <w:sz w:val="24"/>
          <w:szCs w:val="24"/>
        </w:rPr>
        <w:t xml:space="preserve">su actividad política, como polemista, al enfrentar las tergiversaciones </w:t>
      </w:r>
      <w:r w:rsidR="001454E5">
        <w:rPr>
          <w:rFonts w:ascii="Arial" w:eastAsia="Calibri" w:hAnsi="Arial" w:cs="Arial"/>
          <w:sz w:val="24"/>
          <w:szCs w:val="24"/>
        </w:rPr>
        <w:t xml:space="preserve">de la prensa y al exponer la génesis de su ideario antillano, precursor de sus concepciones latinoamericanistas, sintetizado en la proclama </w:t>
      </w:r>
      <w:r w:rsidR="001454E5">
        <w:rPr>
          <w:rFonts w:ascii="Arial" w:eastAsia="Calibri" w:hAnsi="Arial" w:cs="Arial"/>
          <w:i/>
          <w:sz w:val="24"/>
          <w:szCs w:val="24"/>
        </w:rPr>
        <w:t xml:space="preserve">A los habitantes del Departamento Oriental </w:t>
      </w:r>
      <w:r w:rsidR="001454E5">
        <w:rPr>
          <w:rFonts w:ascii="Arial" w:eastAsia="Calibri" w:hAnsi="Arial" w:cs="Arial"/>
          <w:sz w:val="24"/>
          <w:szCs w:val="24"/>
        </w:rPr>
        <w:t xml:space="preserve">(1878): “Con nuestra política </w:t>
      </w:r>
      <w:r w:rsidR="0008219D">
        <w:rPr>
          <w:rFonts w:ascii="Arial" w:eastAsia="Calibri" w:hAnsi="Arial" w:cs="Arial"/>
          <w:sz w:val="24"/>
          <w:szCs w:val="24"/>
        </w:rPr>
        <w:t xml:space="preserve">de dar libertad a la esclavitud, porque la época del látigo y del cinismo español ha caducado, debemos formar una nueva República asimilada con nuestra hermana la de Santo Domingo y Haití”. </w:t>
      </w:r>
    </w:p>
    <w:p w:rsidR="00780627" w:rsidRDefault="00780627" w:rsidP="00142FD7">
      <w:pPr>
        <w:spacing w:after="200" w:line="360" w:lineRule="auto"/>
        <w:ind w:left="-567" w:right="-801"/>
        <w:jc w:val="both"/>
        <w:rPr>
          <w:rFonts w:ascii="Arial" w:eastAsia="Calibri" w:hAnsi="Arial" w:cs="Arial"/>
          <w:sz w:val="24"/>
          <w:szCs w:val="24"/>
        </w:rPr>
      </w:pPr>
      <w:r>
        <w:rPr>
          <w:rFonts w:ascii="Arial" w:eastAsia="Calibri" w:hAnsi="Arial" w:cs="Arial"/>
          <w:sz w:val="24"/>
          <w:szCs w:val="24"/>
        </w:rPr>
        <w:t xml:space="preserve">Otro elemento que permite </w:t>
      </w:r>
      <w:r w:rsidR="003D7C2A">
        <w:rPr>
          <w:rFonts w:ascii="Arial" w:eastAsia="Calibri" w:hAnsi="Arial" w:cs="Arial"/>
          <w:sz w:val="24"/>
          <w:szCs w:val="24"/>
        </w:rPr>
        <w:t xml:space="preserve">valorar el alcance del pensamiento </w:t>
      </w:r>
      <w:r w:rsidR="00A7484F">
        <w:rPr>
          <w:rFonts w:ascii="Arial" w:eastAsia="Calibri" w:hAnsi="Arial" w:cs="Arial"/>
          <w:sz w:val="24"/>
          <w:szCs w:val="24"/>
        </w:rPr>
        <w:t>político de Maceo al término de la Guerra Grande es su capacidad para analizar los fac</w:t>
      </w:r>
      <w:r w:rsidR="00A10405">
        <w:rPr>
          <w:rFonts w:ascii="Arial" w:eastAsia="Calibri" w:hAnsi="Arial" w:cs="Arial"/>
          <w:sz w:val="24"/>
          <w:szCs w:val="24"/>
        </w:rPr>
        <w:t xml:space="preserve">tores que condujeron al fracaso. Con respecto a este asunto consideró: “Yo el primer culpable, por mi desinterés a la elevación de grados militares, que varias veces rehusé, que me hubieran puesto en parangón con los Jefes promotores de las desavenencias políticas… He aquí la única responsabilidad patriótica, de que me acusa mi conciencia; pero no por eso me creo autorizado para hacer inculpaciones a mis conciudadanos; la historia se encargará de juzgarlos, y yo de poner remedio en los nuevos acontecimientos políticos. Se busca con afán, el verdadero culpable de nuestra caída, y algunos </w:t>
      </w:r>
      <w:r w:rsidR="00A10405">
        <w:rPr>
          <w:rFonts w:ascii="Arial" w:eastAsia="Calibri" w:hAnsi="Arial" w:cs="Arial"/>
          <w:sz w:val="24"/>
          <w:szCs w:val="24"/>
        </w:rPr>
        <w:lastRenderedPageBreak/>
        <w:t>la han encontrado</w:t>
      </w:r>
      <w:r w:rsidR="00231472">
        <w:rPr>
          <w:rFonts w:ascii="Arial" w:eastAsia="Calibri" w:hAnsi="Arial" w:cs="Arial"/>
          <w:sz w:val="24"/>
          <w:szCs w:val="24"/>
        </w:rPr>
        <w:t xml:space="preserve"> en los llamados motines militares y en los llamados movimientos políticos; otros, quizás si con más o menos razón, la encuentran en el General Presidente García, promotor de los citados motines…, pero dígase lo que se quiera, todos fuimos culpables.”</w:t>
      </w:r>
      <w:r w:rsidR="00385FE0">
        <w:rPr>
          <w:rFonts w:ascii="Arial" w:eastAsia="Calibri" w:hAnsi="Arial" w:cs="Arial"/>
          <w:sz w:val="24"/>
          <w:szCs w:val="24"/>
        </w:rPr>
        <w:t>….</w:t>
      </w:r>
    </w:p>
    <w:p w:rsidR="00407B5B" w:rsidRDefault="00385FE0" w:rsidP="00066995">
      <w:pPr>
        <w:spacing w:after="200" w:line="360" w:lineRule="auto"/>
        <w:ind w:left="-567" w:right="-801"/>
        <w:jc w:val="both"/>
        <w:rPr>
          <w:rFonts w:ascii="Arial" w:eastAsia="Calibri" w:hAnsi="Arial" w:cs="Arial"/>
          <w:sz w:val="24"/>
          <w:szCs w:val="24"/>
        </w:rPr>
      </w:pPr>
      <w:r>
        <w:rPr>
          <w:rFonts w:ascii="Arial" w:eastAsia="Calibri" w:hAnsi="Arial" w:cs="Arial"/>
          <w:sz w:val="24"/>
          <w:szCs w:val="24"/>
        </w:rPr>
        <w:t xml:space="preserve">Con la Protesta de </w:t>
      </w:r>
      <w:proofErr w:type="spellStart"/>
      <w:r>
        <w:rPr>
          <w:rFonts w:ascii="Arial" w:eastAsia="Calibri" w:hAnsi="Arial" w:cs="Arial"/>
          <w:sz w:val="24"/>
          <w:szCs w:val="24"/>
        </w:rPr>
        <w:t>Baraguá</w:t>
      </w:r>
      <w:proofErr w:type="spellEnd"/>
      <w:r>
        <w:rPr>
          <w:rFonts w:ascii="Arial" w:eastAsia="Calibri" w:hAnsi="Arial" w:cs="Arial"/>
          <w:sz w:val="24"/>
          <w:szCs w:val="24"/>
        </w:rPr>
        <w:t xml:space="preserve"> la personalidad de Antoni</w:t>
      </w:r>
      <w:r w:rsidR="0046016F">
        <w:rPr>
          <w:rFonts w:ascii="Arial" w:eastAsia="Calibri" w:hAnsi="Arial" w:cs="Arial"/>
          <w:sz w:val="24"/>
          <w:szCs w:val="24"/>
        </w:rPr>
        <w:t xml:space="preserve">o Maceo alcanzó mayor dimensión. Aquel hecho rebasó los marcos de su época para convertirse en un símbolo de resistencia y continuidad revolucionaria….La Protesta de </w:t>
      </w:r>
      <w:proofErr w:type="spellStart"/>
      <w:r w:rsidR="0046016F">
        <w:rPr>
          <w:rFonts w:ascii="Arial" w:eastAsia="Calibri" w:hAnsi="Arial" w:cs="Arial"/>
          <w:sz w:val="24"/>
          <w:szCs w:val="24"/>
        </w:rPr>
        <w:t>Baraguá</w:t>
      </w:r>
      <w:proofErr w:type="spellEnd"/>
      <w:r w:rsidR="0046016F">
        <w:rPr>
          <w:rFonts w:ascii="Arial" w:eastAsia="Calibri" w:hAnsi="Arial" w:cs="Arial"/>
          <w:sz w:val="24"/>
          <w:szCs w:val="24"/>
        </w:rPr>
        <w:t xml:space="preserve"> es un símbolo de la nación cubana, utilizado por sucesivas generaciones como paradigma revolucionario y objeto de recreaciones artísticas en diversas manifestaciones: la literatura, las artes plásticas y escénicas, que perpetúan</w:t>
      </w:r>
      <w:r w:rsidR="00BF7F1B">
        <w:rPr>
          <w:rFonts w:ascii="Arial" w:eastAsia="Calibri" w:hAnsi="Arial" w:cs="Arial"/>
          <w:sz w:val="24"/>
          <w:szCs w:val="24"/>
        </w:rPr>
        <w:t xml:space="preserve"> el ejemplo inmortal de Antonio Maceo</w:t>
      </w:r>
      <w:r w:rsidR="00407B5B">
        <w:rPr>
          <w:rFonts w:ascii="Arial" w:eastAsia="Calibri" w:hAnsi="Arial" w:cs="Arial"/>
          <w:sz w:val="24"/>
          <w:szCs w:val="24"/>
        </w:rPr>
        <w:t>…</w:t>
      </w:r>
    </w:p>
    <w:p w:rsidR="004D5CB2" w:rsidRDefault="00407B5B" w:rsidP="004D5CB2">
      <w:pPr>
        <w:spacing w:after="200" w:line="360" w:lineRule="auto"/>
        <w:ind w:left="-567" w:right="-801"/>
        <w:jc w:val="both"/>
        <w:rPr>
          <w:rFonts w:ascii="Arial" w:eastAsia="Calibri" w:hAnsi="Arial" w:cs="Arial"/>
          <w:sz w:val="24"/>
          <w:szCs w:val="24"/>
        </w:rPr>
      </w:pPr>
      <w:r>
        <w:rPr>
          <w:rFonts w:ascii="Arial" w:eastAsia="Calibri" w:hAnsi="Arial" w:cs="Arial"/>
          <w:sz w:val="24"/>
          <w:szCs w:val="24"/>
        </w:rPr>
        <w:t>Conservan mucho valor las ideas del Comandante en Jefe expuestas en los discursos pronunciados por el centenario del inicio de las luchas independentis</w:t>
      </w:r>
      <w:r w:rsidR="008A4D1A">
        <w:rPr>
          <w:rFonts w:ascii="Arial" w:eastAsia="Calibri" w:hAnsi="Arial" w:cs="Arial"/>
          <w:sz w:val="24"/>
          <w:szCs w:val="24"/>
        </w:rPr>
        <w:t xml:space="preserve">tas y de la Protesta de </w:t>
      </w:r>
      <w:proofErr w:type="spellStart"/>
      <w:r w:rsidR="008A4D1A">
        <w:rPr>
          <w:rFonts w:ascii="Arial" w:eastAsia="Calibri" w:hAnsi="Arial" w:cs="Arial"/>
          <w:sz w:val="24"/>
          <w:szCs w:val="24"/>
        </w:rPr>
        <w:t>Baraguá</w:t>
      </w:r>
      <w:proofErr w:type="spellEnd"/>
      <w:r>
        <w:rPr>
          <w:rFonts w:ascii="Arial" w:eastAsia="Calibri" w:hAnsi="Arial" w:cs="Arial"/>
          <w:sz w:val="24"/>
          <w:szCs w:val="24"/>
        </w:rPr>
        <w:t xml:space="preserve">, el 10 de octubre de 1968 y 15 de marzo de 1978, respectivamente. En el primero argumentó que, en </w:t>
      </w:r>
      <w:proofErr w:type="spellStart"/>
      <w:r>
        <w:rPr>
          <w:rFonts w:ascii="Arial" w:eastAsia="Calibri" w:hAnsi="Arial" w:cs="Arial"/>
          <w:sz w:val="24"/>
          <w:szCs w:val="24"/>
        </w:rPr>
        <w:t>Baraguá</w:t>
      </w:r>
      <w:proofErr w:type="spellEnd"/>
      <w:r>
        <w:rPr>
          <w:rFonts w:ascii="Arial" w:eastAsia="Calibri" w:hAnsi="Arial" w:cs="Arial"/>
          <w:sz w:val="24"/>
          <w:szCs w:val="24"/>
        </w:rPr>
        <w:t xml:space="preserve">, Maceo “salva la bandera, </w:t>
      </w:r>
      <w:r w:rsidR="00C574E9">
        <w:rPr>
          <w:rFonts w:ascii="Arial" w:eastAsia="Calibri" w:hAnsi="Arial" w:cs="Arial"/>
          <w:sz w:val="24"/>
          <w:szCs w:val="24"/>
        </w:rPr>
        <w:t xml:space="preserve">salva la causa y sitúa el espíritu revolucionario del pueblo naciente de Cuba en su nivel más alto”; y en el </w:t>
      </w:r>
      <w:r w:rsidR="00571E1F">
        <w:rPr>
          <w:rFonts w:ascii="Arial" w:eastAsia="Calibri" w:hAnsi="Arial" w:cs="Arial"/>
          <w:sz w:val="24"/>
          <w:szCs w:val="24"/>
        </w:rPr>
        <w:t>pronunciado</w:t>
      </w:r>
      <w:r w:rsidR="00C574E9">
        <w:rPr>
          <w:rFonts w:ascii="Arial" w:eastAsia="Calibri" w:hAnsi="Arial" w:cs="Arial"/>
          <w:sz w:val="24"/>
          <w:szCs w:val="24"/>
        </w:rPr>
        <w:t xml:space="preserve"> 10 años después, ratifica: “Lo que si puede afirmarse es que con la </w:t>
      </w:r>
      <w:r w:rsidR="00BF7F1B">
        <w:rPr>
          <w:rFonts w:ascii="Arial" w:eastAsia="Calibri" w:hAnsi="Arial" w:cs="Arial"/>
          <w:sz w:val="24"/>
          <w:szCs w:val="24"/>
        </w:rPr>
        <w:t xml:space="preserve"> </w:t>
      </w:r>
      <w:r w:rsidR="00C574E9">
        <w:rPr>
          <w:rFonts w:ascii="Arial" w:eastAsia="Calibri" w:hAnsi="Arial" w:cs="Arial"/>
          <w:sz w:val="24"/>
          <w:szCs w:val="24"/>
        </w:rPr>
        <w:t xml:space="preserve">Protesta de </w:t>
      </w:r>
      <w:proofErr w:type="spellStart"/>
      <w:r w:rsidR="00C574E9">
        <w:rPr>
          <w:rFonts w:ascii="Arial" w:eastAsia="Calibri" w:hAnsi="Arial" w:cs="Arial"/>
          <w:sz w:val="24"/>
          <w:szCs w:val="24"/>
        </w:rPr>
        <w:t>Baraguá</w:t>
      </w:r>
      <w:proofErr w:type="spellEnd"/>
      <w:r w:rsidR="008A4D1A">
        <w:rPr>
          <w:rFonts w:ascii="Arial" w:eastAsia="Calibri" w:hAnsi="Arial" w:cs="Arial"/>
          <w:sz w:val="24"/>
          <w:szCs w:val="24"/>
        </w:rPr>
        <w:t xml:space="preserve"> llegó a su punto más alto</w:t>
      </w:r>
      <w:r w:rsidR="00571E1F">
        <w:rPr>
          <w:rFonts w:ascii="Arial" w:eastAsia="Calibri" w:hAnsi="Arial" w:cs="Arial"/>
          <w:sz w:val="24"/>
          <w:szCs w:val="24"/>
        </w:rPr>
        <w:t xml:space="preserve">, llegó a su clímax, llegó a su cumbre el espíritu patriótico y revolucionario </w:t>
      </w:r>
      <w:r w:rsidR="00FD23BA">
        <w:rPr>
          <w:rFonts w:ascii="Arial" w:eastAsia="Calibri" w:hAnsi="Arial" w:cs="Arial"/>
          <w:sz w:val="24"/>
          <w:szCs w:val="24"/>
        </w:rPr>
        <w:t>de nuestro pueblo; y que las banderas de la patria y de la revolución, de la verdadera revolución, con la independencia y la justicia social, fueron colocadas en su sitial más alto.”</w:t>
      </w:r>
      <w:r w:rsidR="008A5B68">
        <w:rPr>
          <w:rFonts w:ascii="Arial" w:eastAsia="Calibri" w:hAnsi="Arial" w:cs="Arial"/>
          <w:sz w:val="24"/>
          <w:szCs w:val="24"/>
        </w:rPr>
        <w:t>…..</w:t>
      </w:r>
    </w:p>
    <w:p w:rsidR="006329BA" w:rsidRDefault="004D5CB2" w:rsidP="004D5CB2">
      <w:pPr>
        <w:spacing w:after="200" w:line="360" w:lineRule="auto"/>
        <w:ind w:left="-567" w:right="-801"/>
        <w:jc w:val="both"/>
        <w:rPr>
          <w:rFonts w:ascii="Arial" w:eastAsia="Calibri" w:hAnsi="Arial" w:cs="Arial"/>
        </w:rPr>
      </w:pPr>
      <w:r w:rsidRPr="005266AB">
        <w:rPr>
          <w:rFonts w:ascii="Arial" w:eastAsia="Calibri" w:hAnsi="Arial" w:cs="Arial"/>
        </w:rPr>
        <w:t xml:space="preserve">Antonio Maceo no era un hombre inculto, su actuación política y militar así lo demuestran. Estaba dotado de una inteligencia natural que le permitió pasar por encima de sus limitaciones sociales. Según Martí: “Hay que poner asunto a lo que dice, porque Maceo tiene en la mente tanta fuerza como en el brazo. (…) Su palabra es sedosa, como la energía constante, y de una elegancia artística que le viene de su esmerado ajuste con la idea cauta y sobria. (…) No deja frase rota, ni usa voz impura, ni vacila cuando lo parece (…) Con el pensamiento le servirá (a la Patria) más aún que con el valor”. </w:t>
      </w:r>
    </w:p>
    <w:p w:rsidR="004D5CB2" w:rsidRPr="005266AB" w:rsidRDefault="004D5CB2" w:rsidP="004D5CB2">
      <w:pPr>
        <w:spacing w:after="200" w:line="360" w:lineRule="auto"/>
        <w:ind w:left="-567" w:right="-801"/>
        <w:jc w:val="both"/>
        <w:rPr>
          <w:rFonts w:ascii="Arial" w:eastAsia="Calibri" w:hAnsi="Arial" w:cs="Arial"/>
          <w:sz w:val="24"/>
          <w:szCs w:val="24"/>
        </w:rPr>
      </w:pPr>
      <w:bookmarkStart w:id="0" w:name="_GoBack"/>
      <w:bookmarkEnd w:id="0"/>
      <w:r w:rsidRPr="005266AB">
        <w:rPr>
          <w:rFonts w:ascii="Arial" w:eastAsia="Calibri" w:hAnsi="Arial" w:cs="Arial"/>
        </w:rPr>
        <w:t xml:space="preserve">Maceo entró en contacto con las ideas de su época de la Revolución francesa, el independentismo norteamericano y latinoamericano en la logia masónica a la que pertenecía, la realidad que vivía y la brindada por sus padres. Cuando se alzó en la manigua su pensamiento político y social ya estaba formado. En sus cartas e informes se refleja la influencia que sobre él tuvieron Lincoln, Jefferson, Bolívar, Varela, Céspedes y otros. Su ideario se resume en independentismo radical, </w:t>
      </w:r>
      <w:proofErr w:type="spellStart"/>
      <w:r w:rsidRPr="005266AB">
        <w:rPr>
          <w:rFonts w:ascii="Arial" w:eastAsia="Calibri" w:hAnsi="Arial" w:cs="Arial"/>
        </w:rPr>
        <w:t>antianexionismo</w:t>
      </w:r>
      <w:proofErr w:type="spellEnd"/>
      <w:r w:rsidRPr="005266AB">
        <w:rPr>
          <w:rFonts w:ascii="Arial" w:eastAsia="Calibri" w:hAnsi="Arial" w:cs="Arial"/>
        </w:rPr>
        <w:t xml:space="preserve">, profundo credo republicano con el consecuente respeto a las leyes y constituciones lo que prueba su inalterable </w:t>
      </w:r>
      <w:r w:rsidRPr="005266AB">
        <w:rPr>
          <w:rFonts w:ascii="Arial" w:eastAsia="Calibri" w:hAnsi="Arial" w:cs="Arial"/>
        </w:rPr>
        <w:lastRenderedPageBreak/>
        <w:t xml:space="preserve">condena a las indisciplinas y sediciones militares, abolicionismo radical y antirracismo, lucha por la unidad y antimperialismo. </w:t>
      </w:r>
    </w:p>
    <w:p w:rsidR="004D5CB2" w:rsidRPr="001454E5" w:rsidRDefault="004D5CB2" w:rsidP="00142FD7">
      <w:pPr>
        <w:spacing w:after="200" w:line="360" w:lineRule="auto"/>
        <w:ind w:left="-567" w:right="-801"/>
        <w:jc w:val="both"/>
        <w:rPr>
          <w:rFonts w:ascii="Arial" w:eastAsia="Calibri" w:hAnsi="Arial" w:cs="Arial"/>
          <w:sz w:val="24"/>
          <w:szCs w:val="24"/>
        </w:rPr>
      </w:pPr>
    </w:p>
    <w:p w:rsidR="003116B1" w:rsidRPr="00142FD7" w:rsidRDefault="002E4A80" w:rsidP="00142FD7">
      <w:pPr>
        <w:spacing w:after="200" w:line="360" w:lineRule="auto"/>
        <w:ind w:left="-567" w:right="-801"/>
        <w:jc w:val="both"/>
        <w:rPr>
          <w:rFonts w:ascii="Arial" w:eastAsia="Calibri" w:hAnsi="Arial" w:cs="Arial"/>
          <w:b/>
          <w:sz w:val="24"/>
          <w:szCs w:val="24"/>
        </w:rPr>
      </w:pPr>
      <w:r>
        <w:rPr>
          <w:rFonts w:ascii="Arial" w:eastAsia="Calibri" w:hAnsi="Arial" w:cs="Arial"/>
          <w:sz w:val="24"/>
          <w:szCs w:val="24"/>
        </w:rPr>
        <w:t xml:space="preserve"> </w:t>
      </w:r>
    </w:p>
    <w:p w:rsidR="005C340C" w:rsidRDefault="005C340C"/>
    <w:sectPr w:rsidR="005C340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4D2"/>
    <w:rsid w:val="00066995"/>
    <w:rsid w:val="0008219D"/>
    <w:rsid w:val="00112548"/>
    <w:rsid w:val="00142FD7"/>
    <w:rsid w:val="001454E5"/>
    <w:rsid w:val="002229F4"/>
    <w:rsid w:val="00231472"/>
    <w:rsid w:val="002704D2"/>
    <w:rsid w:val="002E4A80"/>
    <w:rsid w:val="003116B1"/>
    <w:rsid w:val="00385FE0"/>
    <w:rsid w:val="003D7C2A"/>
    <w:rsid w:val="003E482C"/>
    <w:rsid w:val="00407B5B"/>
    <w:rsid w:val="0046016F"/>
    <w:rsid w:val="004D5CB2"/>
    <w:rsid w:val="00571E1F"/>
    <w:rsid w:val="005C340C"/>
    <w:rsid w:val="006329BA"/>
    <w:rsid w:val="006B2744"/>
    <w:rsid w:val="006C628D"/>
    <w:rsid w:val="00780627"/>
    <w:rsid w:val="007F3F63"/>
    <w:rsid w:val="008A4D1A"/>
    <w:rsid w:val="008A5B68"/>
    <w:rsid w:val="008D37B2"/>
    <w:rsid w:val="00906DB3"/>
    <w:rsid w:val="009D7E3F"/>
    <w:rsid w:val="00A10405"/>
    <w:rsid w:val="00A7484F"/>
    <w:rsid w:val="00A86A20"/>
    <w:rsid w:val="00BD109D"/>
    <w:rsid w:val="00BF7F1B"/>
    <w:rsid w:val="00C574E9"/>
    <w:rsid w:val="00CA633C"/>
    <w:rsid w:val="00CF53EC"/>
    <w:rsid w:val="00D06B2F"/>
    <w:rsid w:val="00D35C06"/>
    <w:rsid w:val="00DD7621"/>
    <w:rsid w:val="00DF148A"/>
    <w:rsid w:val="00E14D5F"/>
    <w:rsid w:val="00E45C11"/>
    <w:rsid w:val="00EF08FA"/>
    <w:rsid w:val="00FD23B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B97E0A-F1CB-43E7-B6E5-501A4C305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1175</Words>
  <Characters>6463</Characters>
  <Application>Microsoft Office Word</Application>
  <DocSecurity>0</DocSecurity>
  <Lines>53</Lines>
  <Paragraphs>15</Paragraphs>
  <ScaleCrop>false</ScaleCrop>
  <Company/>
  <LinksUpToDate>false</LinksUpToDate>
  <CharactersWithSpaces>7623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GILBE</dc:creator>
  <cp:keywords/>
  <dc:description/>
  <cp:lastModifiedBy>GILBE</cp:lastModifiedBy>
  <cp:revision>49</cp:revision>
  <dcterms:created xsi:type="dcterms:W3CDTF">2020-01-11T03:40:00Z</dcterms:created>
  <dcterms:modified xsi:type="dcterms:W3CDTF">2020-01-12T00:43:00Z</dcterms:modified>
</cp:coreProperties>
</file>